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80" w:rsidRPr="00F425E4" w:rsidRDefault="00267BAB" w:rsidP="00406B8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67BAB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7BAB">
        <w:rPr>
          <w:rFonts w:ascii="Times New Roman" w:eastAsia="Times New Roman" w:hAnsi="Times New Roman" w:cs="Times New Roman"/>
          <w:b/>
          <w:sz w:val="28"/>
          <w:szCs w:val="24"/>
        </w:rPr>
        <w:t>АДМИНИСТРАЦИЯ ПРИЛУЖСКОГО СЕЛЬСОВЕТА</w:t>
      </w: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7BAB">
        <w:rPr>
          <w:rFonts w:ascii="Times New Roman" w:eastAsia="Times New Roman" w:hAnsi="Times New Roman" w:cs="Times New Roman"/>
          <w:b/>
          <w:sz w:val="28"/>
          <w:szCs w:val="24"/>
        </w:rPr>
        <w:t>УЖУРСКОГО РАЙОНА</w:t>
      </w:r>
    </w:p>
    <w:p w:rsidR="00406B80" w:rsidRPr="00267BAB" w:rsidRDefault="00406B80" w:rsidP="00406B8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7BAB">
        <w:rPr>
          <w:rFonts w:ascii="Times New Roman" w:eastAsia="Times New Roman" w:hAnsi="Times New Roman" w:cs="Times New Roman"/>
          <w:b/>
          <w:sz w:val="28"/>
          <w:szCs w:val="24"/>
        </w:rPr>
        <w:t>КРАСНОЯРСКОГО КРАЯ</w:t>
      </w: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A6045">
        <w:rPr>
          <w:rFonts w:ascii="Times New Roman" w:eastAsia="Times New Roman" w:hAnsi="Times New Roman" w:cs="Times New Roman"/>
          <w:b/>
          <w:sz w:val="44"/>
          <w:szCs w:val="24"/>
        </w:rPr>
        <w:t>ПОСТАНОВЛЕНИЕ</w:t>
      </w: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06B80" w:rsidRPr="00267BAB" w:rsidTr="00CA0E3C">
        <w:trPr>
          <w:jc w:val="center"/>
        </w:trPr>
        <w:tc>
          <w:tcPr>
            <w:tcW w:w="3190" w:type="dxa"/>
            <w:hideMark/>
          </w:tcPr>
          <w:p w:rsidR="00406B80" w:rsidRPr="00267BAB" w:rsidRDefault="00FA0D36" w:rsidP="00064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  <w:r w:rsidR="008A4DF8">
              <w:rPr>
                <w:rFonts w:ascii="Times New Roman" w:eastAsia="Times New Roman" w:hAnsi="Times New Roman" w:cs="Times New Roman"/>
                <w:sz w:val="28"/>
                <w:szCs w:val="24"/>
              </w:rPr>
              <w:t>.11</w:t>
            </w:r>
            <w:r w:rsidR="00017EC6">
              <w:rPr>
                <w:rFonts w:ascii="Times New Roman" w:eastAsia="Times New Roman" w:hAnsi="Times New Roman" w:cs="Times New Roman"/>
                <w:sz w:val="28"/>
                <w:szCs w:val="24"/>
              </w:rPr>
              <w:t>.2021</w:t>
            </w:r>
          </w:p>
        </w:tc>
        <w:tc>
          <w:tcPr>
            <w:tcW w:w="3190" w:type="dxa"/>
            <w:hideMark/>
          </w:tcPr>
          <w:p w:rsidR="00406B80" w:rsidRPr="00267BAB" w:rsidRDefault="00406B80" w:rsidP="00CA0E3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67BAB">
              <w:rPr>
                <w:rFonts w:ascii="Times New Roman" w:eastAsia="Times New Roman" w:hAnsi="Times New Roman" w:cs="Times New Roman"/>
                <w:sz w:val="28"/>
                <w:szCs w:val="24"/>
              </w:rPr>
              <w:t>п. Прилужье</w:t>
            </w:r>
          </w:p>
        </w:tc>
        <w:tc>
          <w:tcPr>
            <w:tcW w:w="3191" w:type="dxa"/>
            <w:hideMark/>
          </w:tcPr>
          <w:p w:rsidR="00406B80" w:rsidRPr="00267BAB" w:rsidRDefault="00017EC6" w:rsidP="00017EC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</w:t>
            </w:r>
            <w:r w:rsidR="00406B80" w:rsidRPr="00267BA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r w:rsidR="00FA0D36">
              <w:rPr>
                <w:rFonts w:ascii="Times New Roman" w:eastAsia="Times New Roman" w:hAnsi="Times New Roman" w:cs="Times New Roman"/>
                <w:sz w:val="28"/>
                <w:szCs w:val="24"/>
              </w:rPr>
              <w:t>98</w:t>
            </w:r>
          </w:p>
        </w:tc>
      </w:tr>
    </w:tbl>
    <w:p w:rsidR="004A6045" w:rsidRDefault="004A6045" w:rsidP="00406B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A0D36" w:rsidRPr="00267BAB" w:rsidRDefault="00FA0D36" w:rsidP="00406B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640D2" w:rsidRPr="00973938" w:rsidRDefault="00973938" w:rsidP="00FA0D36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938">
        <w:rPr>
          <w:rFonts w:ascii="Times New Roman" w:eastAsia="Times New Roman" w:hAnsi="Times New Roman" w:cs="Times New Roman"/>
          <w:sz w:val="28"/>
          <w:szCs w:val="28"/>
        </w:rPr>
        <w:t>Об утверждении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прогноза </w:t>
      </w:r>
      <w:r w:rsidR="000640D2" w:rsidRPr="000640D2">
        <w:rPr>
          <w:rFonts w:ascii="Times New Roman" w:eastAsia="Times New Roman" w:hAnsi="Times New Roman" w:cs="Arial"/>
          <w:bCs/>
          <w:sz w:val="28"/>
          <w:szCs w:val="28"/>
        </w:rPr>
        <w:t xml:space="preserve">Прилужского сельсовета Ужурского района Красноярского края </w:t>
      </w:r>
      <w:r w:rsidRPr="00973938">
        <w:rPr>
          <w:rFonts w:ascii="Times New Roman" w:eastAsia="Times New Roman" w:hAnsi="Times New Roman" w:cs="Arial"/>
          <w:bCs/>
          <w:sz w:val="28"/>
          <w:szCs w:val="28"/>
        </w:rPr>
        <w:t>на период до 2030 года»</w:t>
      </w:r>
    </w:p>
    <w:p w:rsidR="00521542" w:rsidRDefault="00521542" w:rsidP="00231267">
      <w:pPr>
        <w:tabs>
          <w:tab w:val="left" w:pos="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0D36" w:rsidRDefault="00FA0D36" w:rsidP="00231267">
      <w:pPr>
        <w:tabs>
          <w:tab w:val="left" w:pos="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1542" w:rsidRPr="008A4DF8" w:rsidRDefault="00973938" w:rsidP="002C7BF8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93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170.1 Бюджетного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Положением</w:t>
      </w:r>
      <w:r w:rsidRPr="00973938">
        <w:rPr>
          <w:rFonts w:ascii="Times New Roman" w:eastAsia="Times New Roman" w:hAnsi="Times New Roman" w:cs="Times New Roman"/>
          <w:sz w:val="28"/>
          <w:szCs w:val="28"/>
        </w:rPr>
        <w:t xml:space="preserve"> 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</w:rPr>
        <w:t>Прилужском сельсовете</w:t>
      </w:r>
      <w:r w:rsidR="008A4DF8" w:rsidRPr="008A4DF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A4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542" w:rsidRPr="00521542">
        <w:rPr>
          <w:rFonts w:ascii="Times New Roman" w:eastAsia="Times New Roman" w:hAnsi="Times New Roman" w:cs="Times New Roman"/>
          <w:sz w:val="28"/>
          <w:szCs w:val="28"/>
        </w:rPr>
        <w:t>Уставом Прилужского сельсовета Ужурского района Красноярского края</w:t>
      </w:r>
      <w:r w:rsidR="00521542" w:rsidRPr="00521542">
        <w:rPr>
          <w:rFonts w:ascii="Times New Roman" w:eastAsia="Times New Roman" w:hAnsi="Times New Roman" w:cs="Times New Roman"/>
          <w:sz w:val="28"/>
          <w:szCs w:val="24"/>
        </w:rPr>
        <w:t>, ПОСТАНОВЛЯЮ:</w:t>
      </w:r>
    </w:p>
    <w:p w:rsidR="008A4DF8" w:rsidRPr="008A4DF8" w:rsidRDefault="008A4DF8" w:rsidP="008A4DF8">
      <w:pPr>
        <w:pStyle w:val="ConsPlusNormal"/>
        <w:ind w:firstLine="709"/>
        <w:jc w:val="both"/>
        <w:rPr>
          <w:szCs w:val="24"/>
        </w:rPr>
      </w:pPr>
      <w:r w:rsidRPr="008A4DF8">
        <w:rPr>
          <w:szCs w:val="24"/>
        </w:rPr>
        <w:t>1.</w:t>
      </w:r>
      <w:r>
        <w:rPr>
          <w:szCs w:val="24"/>
        </w:rPr>
        <w:t xml:space="preserve"> </w:t>
      </w:r>
      <w:r w:rsidRPr="008A4DF8">
        <w:rPr>
          <w:szCs w:val="24"/>
        </w:rPr>
        <w:t xml:space="preserve">Утвердить </w:t>
      </w:r>
      <w:r w:rsidR="00490C69" w:rsidRPr="00490C69">
        <w:rPr>
          <w:szCs w:val="24"/>
        </w:rPr>
        <w:t>бюджетн</w:t>
      </w:r>
      <w:r w:rsidR="00490C69">
        <w:rPr>
          <w:szCs w:val="24"/>
        </w:rPr>
        <w:t>ый прогноз</w:t>
      </w:r>
      <w:r w:rsidR="00490C69" w:rsidRPr="00490C69">
        <w:rPr>
          <w:szCs w:val="24"/>
        </w:rPr>
        <w:t xml:space="preserve"> Прилужского сельсовета Ужурского района Красноярского края на период до 2030 года</w:t>
      </w:r>
      <w:r w:rsidRPr="008A4DF8">
        <w:rPr>
          <w:szCs w:val="24"/>
        </w:rPr>
        <w:t xml:space="preserve"> согласно приложению.</w:t>
      </w:r>
    </w:p>
    <w:p w:rsidR="006F012E" w:rsidRPr="00267BAB" w:rsidRDefault="00490C69" w:rsidP="008A4DF8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2</w:t>
      </w:r>
      <w:r w:rsidR="00B13F47">
        <w:rPr>
          <w:szCs w:val="24"/>
        </w:rPr>
        <w:t>.</w:t>
      </w:r>
      <w:r w:rsidR="00017EC6">
        <w:rPr>
          <w:szCs w:val="24"/>
        </w:rPr>
        <w:t xml:space="preserve"> </w:t>
      </w:r>
      <w:proofErr w:type="gramStart"/>
      <w:r w:rsidR="006F012E" w:rsidRPr="00267BAB">
        <w:rPr>
          <w:szCs w:val="24"/>
        </w:rPr>
        <w:t>Контроль за</w:t>
      </w:r>
      <w:proofErr w:type="gramEnd"/>
      <w:r w:rsidR="006F012E" w:rsidRPr="00267BAB">
        <w:rPr>
          <w:szCs w:val="24"/>
        </w:rPr>
        <w:t xml:space="preserve"> исполнением данного постановления возложить на </w:t>
      </w:r>
      <w:r w:rsidR="008A4DF8">
        <w:rPr>
          <w:szCs w:val="24"/>
        </w:rPr>
        <w:t xml:space="preserve">специалиста </w:t>
      </w:r>
      <w:r w:rsidR="00F1038E">
        <w:rPr>
          <w:szCs w:val="24"/>
        </w:rPr>
        <w:t>Ӏ</w:t>
      </w:r>
      <w:r w:rsidR="008A4DF8">
        <w:rPr>
          <w:szCs w:val="24"/>
        </w:rPr>
        <w:t xml:space="preserve"> категории по экономическим вопросам</w:t>
      </w:r>
      <w:r w:rsidR="004A6045">
        <w:rPr>
          <w:szCs w:val="24"/>
        </w:rPr>
        <w:t xml:space="preserve"> </w:t>
      </w:r>
      <w:r w:rsidR="006F012E" w:rsidRPr="00267BAB">
        <w:rPr>
          <w:szCs w:val="24"/>
        </w:rPr>
        <w:t>администрации Прилужского сельсовета (</w:t>
      </w:r>
      <w:r w:rsidR="008A4DF8">
        <w:rPr>
          <w:szCs w:val="24"/>
        </w:rPr>
        <w:t>М.А. Савкина</w:t>
      </w:r>
      <w:r w:rsidR="006F012E" w:rsidRPr="00267BAB">
        <w:rPr>
          <w:szCs w:val="24"/>
        </w:rPr>
        <w:t>).</w:t>
      </w:r>
    </w:p>
    <w:p w:rsidR="006F012E" w:rsidRPr="00F1038E" w:rsidRDefault="00490C69" w:rsidP="00F1038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DF8" w:rsidRPr="00B57F7C">
        <w:rPr>
          <w:rFonts w:ascii="Times New Roman" w:hAnsi="Times New Roman" w:cs="Times New Roman"/>
          <w:sz w:val="28"/>
          <w:szCs w:val="28"/>
        </w:rPr>
        <w:t xml:space="preserve">. </w:t>
      </w:r>
      <w:r w:rsidR="00B57F7C" w:rsidRPr="00B57F7C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 (обнародования) в газете «Прилужские вести».</w:t>
      </w:r>
    </w:p>
    <w:p w:rsidR="006F012E" w:rsidRPr="00267BAB" w:rsidRDefault="000640D2" w:rsidP="000640D2">
      <w:pPr>
        <w:pStyle w:val="ConsPlusNormal"/>
        <w:tabs>
          <w:tab w:val="left" w:pos="6420"/>
        </w:tabs>
        <w:jc w:val="both"/>
        <w:rPr>
          <w:szCs w:val="24"/>
        </w:rPr>
      </w:pPr>
      <w:r>
        <w:rPr>
          <w:szCs w:val="24"/>
        </w:rPr>
        <w:tab/>
      </w:r>
    </w:p>
    <w:p w:rsidR="008A4DF8" w:rsidRPr="00267BAB" w:rsidRDefault="004A6045" w:rsidP="006F012E">
      <w:pPr>
        <w:pStyle w:val="ConsPlusNormal"/>
        <w:jc w:val="both"/>
        <w:rPr>
          <w:szCs w:val="24"/>
        </w:rPr>
      </w:pPr>
      <w:r>
        <w:rPr>
          <w:szCs w:val="24"/>
        </w:rPr>
        <w:t>Глава сельсовета</w:t>
      </w:r>
      <w:r w:rsidR="006F012E" w:rsidRPr="00267BAB">
        <w:rPr>
          <w:szCs w:val="24"/>
        </w:rPr>
        <w:t xml:space="preserve">                                                  </w:t>
      </w:r>
      <w:r w:rsidR="00F425E4" w:rsidRPr="00267BAB">
        <w:rPr>
          <w:szCs w:val="24"/>
        </w:rPr>
        <w:t xml:space="preserve">        </w:t>
      </w:r>
      <w:r w:rsidR="00267BAB">
        <w:rPr>
          <w:szCs w:val="24"/>
        </w:rPr>
        <w:t xml:space="preserve">       </w:t>
      </w:r>
      <w:r w:rsidR="006F012E" w:rsidRPr="00267BAB">
        <w:rPr>
          <w:szCs w:val="24"/>
        </w:rPr>
        <w:t xml:space="preserve"> </w:t>
      </w:r>
      <w:r>
        <w:rPr>
          <w:szCs w:val="24"/>
        </w:rPr>
        <w:t xml:space="preserve">               В.Н. Алёхина</w:t>
      </w:r>
    </w:p>
    <w:p w:rsidR="00490C69" w:rsidRDefault="00490C69" w:rsidP="008A4DF8">
      <w:pPr>
        <w:pStyle w:val="ConsPlusNormal"/>
        <w:jc w:val="right"/>
      </w:pPr>
    </w:p>
    <w:p w:rsidR="00490C69" w:rsidRDefault="00490C69" w:rsidP="008A4DF8">
      <w:pPr>
        <w:pStyle w:val="ConsPlusNormal"/>
        <w:jc w:val="right"/>
      </w:pPr>
    </w:p>
    <w:p w:rsidR="00490C69" w:rsidRDefault="00490C69" w:rsidP="008A4DF8">
      <w:pPr>
        <w:pStyle w:val="ConsPlusNormal"/>
        <w:jc w:val="right"/>
      </w:pPr>
    </w:p>
    <w:p w:rsidR="00490C69" w:rsidRDefault="00490C69" w:rsidP="008A4DF8">
      <w:pPr>
        <w:pStyle w:val="ConsPlusNormal"/>
        <w:jc w:val="right"/>
      </w:pPr>
    </w:p>
    <w:p w:rsidR="00490C69" w:rsidRDefault="00490C69" w:rsidP="008A4DF8">
      <w:pPr>
        <w:pStyle w:val="ConsPlusNormal"/>
        <w:jc w:val="right"/>
      </w:pPr>
    </w:p>
    <w:p w:rsidR="00490C69" w:rsidRDefault="00490C69" w:rsidP="008A4DF8">
      <w:pPr>
        <w:pStyle w:val="ConsPlusNormal"/>
        <w:jc w:val="right"/>
      </w:pPr>
    </w:p>
    <w:p w:rsidR="00490C69" w:rsidRDefault="00490C69" w:rsidP="008A4DF8">
      <w:pPr>
        <w:pStyle w:val="ConsPlusNormal"/>
        <w:jc w:val="right"/>
      </w:pPr>
    </w:p>
    <w:p w:rsidR="00490C69" w:rsidRDefault="00490C69" w:rsidP="008A4DF8">
      <w:pPr>
        <w:pStyle w:val="ConsPlusNormal"/>
        <w:jc w:val="right"/>
      </w:pPr>
    </w:p>
    <w:p w:rsidR="00490C69" w:rsidRDefault="00490C69" w:rsidP="008A4DF8">
      <w:pPr>
        <w:pStyle w:val="ConsPlusNormal"/>
        <w:jc w:val="right"/>
      </w:pPr>
    </w:p>
    <w:p w:rsidR="00FA0D36" w:rsidRDefault="00FA0D36" w:rsidP="008A4DF8">
      <w:pPr>
        <w:pStyle w:val="ConsPlusNormal"/>
        <w:jc w:val="right"/>
      </w:pPr>
      <w:bookmarkStart w:id="0" w:name="_GoBack"/>
      <w:bookmarkEnd w:id="0"/>
    </w:p>
    <w:p w:rsidR="00490C69" w:rsidRDefault="00490C69" w:rsidP="00FA0D36">
      <w:pPr>
        <w:pStyle w:val="ConsPlusNormal"/>
      </w:pPr>
    </w:p>
    <w:p w:rsidR="00490C69" w:rsidRDefault="00490C69" w:rsidP="00FA0D36">
      <w:pPr>
        <w:pStyle w:val="ConsPlusNormal"/>
      </w:pPr>
    </w:p>
    <w:p w:rsidR="00037289" w:rsidRDefault="00231267" w:rsidP="008A4DF8">
      <w:pPr>
        <w:pStyle w:val="ConsPlusNormal"/>
        <w:jc w:val="right"/>
      </w:pPr>
      <w:r>
        <w:lastRenderedPageBreak/>
        <w:t>Приложение</w:t>
      </w:r>
    </w:p>
    <w:p w:rsidR="00231267" w:rsidRDefault="00231267" w:rsidP="008A4DF8">
      <w:pPr>
        <w:pStyle w:val="ConsPlusNormal"/>
        <w:jc w:val="right"/>
      </w:pPr>
      <w:r>
        <w:t>к постановлению администрации</w:t>
      </w:r>
    </w:p>
    <w:p w:rsidR="00231267" w:rsidRDefault="00231267" w:rsidP="008A4DF8">
      <w:pPr>
        <w:pStyle w:val="ConsPlusNormal"/>
        <w:jc w:val="right"/>
      </w:pPr>
      <w:r>
        <w:t xml:space="preserve"> Прилужского сельсовета</w:t>
      </w:r>
    </w:p>
    <w:p w:rsidR="00231267" w:rsidRDefault="00490C69" w:rsidP="008A4DF8">
      <w:pPr>
        <w:pStyle w:val="ConsPlusNormal"/>
        <w:jc w:val="right"/>
      </w:pPr>
      <w:r>
        <w:t>от 20.11.2021 №98</w:t>
      </w:r>
    </w:p>
    <w:p w:rsidR="00231267" w:rsidRDefault="00231267" w:rsidP="008A4DF8">
      <w:pPr>
        <w:pStyle w:val="ConsPlusNormal"/>
        <w:jc w:val="right"/>
      </w:pPr>
    </w:p>
    <w:p w:rsidR="00490C69" w:rsidRDefault="00490C69" w:rsidP="00490C69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C69">
        <w:rPr>
          <w:rFonts w:ascii="Times New Roman" w:eastAsia="Calibri" w:hAnsi="Times New Roman" w:cs="Times New Roman"/>
          <w:sz w:val="28"/>
          <w:szCs w:val="28"/>
        </w:rPr>
        <w:t xml:space="preserve">Бюджетный прогноз Прилужского сельсовета Ужурского района Красноярского края на период до 2030 года (далее - Бюджетный прогноз) разработан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Положением</w:t>
      </w:r>
      <w:r w:rsidRPr="00490C69">
        <w:rPr>
          <w:rFonts w:ascii="Times New Roman" w:eastAsia="Times New Roman" w:hAnsi="Times New Roman" w:cs="Times New Roman"/>
          <w:sz w:val="28"/>
          <w:szCs w:val="28"/>
        </w:rPr>
        <w:t xml:space="preserve"> 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</w:rPr>
        <w:t>Прилужском сельсовете, утвержденного решением Прилужского</w:t>
      </w:r>
      <w:r w:rsidRPr="0049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490C69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Ужурского района от 19.06.2012 № 27</w:t>
      </w:r>
      <w:r w:rsidRPr="00490C6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 w:rsidRPr="00490C69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0C69" w:rsidRPr="00490C69" w:rsidRDefault="00490C69" w:rsidP="00FA0D3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69">
        <w:rPr>
          <w:rFonts w:ascii="Times New Roman" w:eastAsia="Calibri" w:hAnsi="Times New Roman" w:cs="Times New Roman"/>
          <w:sz w:val="28"/>
          <w:szCs w:val="28"/>
        </w:rPr>
        <w:t xml:space="preserve">Долгосрочное бюджетное планирование формирует ориентиры налоговой, бюджетной и долговой политики </w:t>
      </w:r>
      <w:r>
        <w:rPr>
          <w:rFonts w:ascii="Times New Roman" w:eastAsia="Calibri" w:hAnsi="Times New Roman" w:cs="Times New Roman"/>
          <w:sz w:val="28"/>
          <w:szCs w:val="28"/>
        </w:rPr>
        <w:t>Прилужского сельсовета</w:t>
      </w:r>
      <w:r w:rsidRPr="00490C69">
        <w:rPr>
          <w:rFonts w:ascii="Times New Roman" w:eastAsia="Calibri" w:hAnsi="Times New Roman" w:cs="Times New Roman"/>
          <w:sz w:val="28"/>
          <w:szCs w:val="28"/>
        </w:rPr>
        <w:t xml:space="preserve"> (далее – района), направленные на решение задач по созданию долгосрочного устойчивого роста экономики и повышению уровня и качества жизни населения.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490C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 Цели и задачи бюджетного прогноза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Целью Бюджетного прогноза является обеспечение предсказуемости развития бюджетной системы </w:t>
      </w:r>
      <w:r w:rsidR="002A6E03">
        <w:rPr>
          <w:rFonts w:ascii="Times New Roman" w:eastAsia="Calibri" w:hAnsi="Times New Roman" w:cs="Times New Roman"/>
          <w:sz w:val="28"/>
          <w:szCs w:val="28"/>
          <w:lang w:eastAsia="en-US"/>
        </w:rPr>
        <w:t>Прилужского сельсовета</w:t>
      </w: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>, что позволит оценить объем и структуру доходов и расходов бюджета, муниципального внутреннего долга, перспектив межбюджетного регулирования, а также выработать на их основе меры, направленные на повышение эффективности бюджетных расходов.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>Задачами Бюджетного прогноза являются: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определение основных характеристик бюджета на долгосрочный период;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сбалансированности бюджета в долгосрочном периоде.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Практическое применение Бюджетного прогноза осуществляется при формировании проекта бюджета на очередной финансовый год и плановый период, разработке (внесении изменений) документов стратегического планирования, включая муниципальные программы. 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0C69" w:rsidRPr="00490C69" w:rsidRDefault="00490C69" w:rsidP="002A6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 Оценка основных характеристик бюджета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0C69" w:rsidRPr="00490C69" w:rsidRDefault="00490C69" w:rsidP="00490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C69">
        <w:rPr>
          <w:rFonts w:ascii="Times New Roman" w:eastAsia="Times New Roman" w:hAnsi="Times New Roman" w:cs="Times New Roman"/>
          <w:sz w:val="28"/>
          <w:szCs w:val="28"/>
        </w:rPr>
        <w:t>Основными результатами реализации бюджетной политики в последние годы стали обеспечение сбалансированности и устойчивости бюджета; оптимизация расходов бюджета с целью их перераспределения в пользу приоритетных направлений, в том числе задач, обозначенных в указах Президента Российской Федерации; повышение заработной платы работникам бюджетной сферы; переход на программный бюджет и формирование «открытого бюджета».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>Органам</w:t>
      </w:r>
      <w:r w:rsidR="002A6E03">
        <w:rPr>
          <w:rFonts w:ascii="Times New Roman" w:eastAsia="Calibri" w:hAnsi="Times New Roman" w:cs="Times New Roman"/>
          <w:sz w:val="28"/>
          <w:szCs w:val="28"/>
          <w:lang w:eastAsia="en-US"/>
        </w:rPr>
        <w:t>и местного самоуправления</w:t>
      </w: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принимаются меры по адаптации бюджетной системы к существующей реальности. Это позволило </w:t>
      </w: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предотвратить возможную негативную динамику финансово-экономических показателей и способствовало сохранению сбалансированности. 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Продолжается формирование бюджета на трехлетний период на основе муниципальных программ. 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1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характеристики бюджета </w:t>
      </w: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23DD7">
        <w:rPr>
          <w:rFonts w:ascii="Times New Roman" w:eastAsia="Calibri" w:hAnsi="Times New Roman" w:cs="Times New Roman"/>
          <w:sz w:val="28"/>
          <w:szCs w:val="28"/>
          <w:lang w:eastAsia="en-US"/>
        </w:rPr>
        <w:t>в 2022</w:t>
      </w: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="00023DD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годах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0C69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рублей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03"/>
        <w:gridCol w:w="1361"/>
        <w:gridCol w:w="1361"/>
        <w:gridCol w:w="1361"/>
      </w:tblGrid>
      <w:tr w:rsidR="00490C69" w:rsidRPr="00490C69" w:rsidTr="009043FF">
        <w:tc>
          <w:tcPr>
            <w:tcW w:w="629" w:type="dxa"/>
          </w:tcPr>
          <w:p w:rsidR="00490C69" w:rsidRPr="00490C69" w:rsidRDefault="00490C69" w:rsidP="00490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C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90C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90C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03" w:type="dxa"/>
            <w:vAlign w:val="center"/>
          </w:tcPr>
          <w:p w:rsidR="00490C69" w:rsidRPr="00490C69" w:rsidRDefault="00490C69" w:rsidP="00490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C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характеристики</w:t>
            </w:r>
          </w:p>
        </w:tc>
        <w:tc>
          <w:tcPr>
            <w:tcW w:w="1361" w:type="dxa"/>
            <w:vAlign w:val="center"/>
          </w:tcPr>
          <w:p w:rsidR="00490C69" w:rsidRPr="00490C69" w:rsidRDefault="00490C69" w:rsidP="0002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C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023D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  <w:r w:rsidRPr="00490C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61" w:type="dxa"/>
            <w:vAlign w:val="center"/>
          </w:tcPr>
          <w:p w:rsidR="00490C69" w:rsidRPr="00490C69" w:rsidRDefault="00023DD7" w:rsidP="00490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  <w:r w:rsidR="00490C69" w:rsidRPr="00490C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61" w:type="dxa"/>
            <w:vAlign w:val="center"/>
          </w:tcPr>
          <w:p w:rsidR="00490C69" w:rsidRPr="00490C69" w:rsidRDefault="00490C69" w:rsidP="0002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C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023D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490C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490C69" w:rsidRPr="00490C69" w:rsidTr="009043FF">
        <w:trPr>
          <w:trHeight w:val="17"/>
        </w:trPr>
        <w:tc>
          <w:tcPr>
            <w:tcW w:w="629" w:type="dxa"/>
          </w:tcPr>
          <w:p w:rsidR="00490C69" w:rsidRPr="00490C69" w:rsidRDefault="00490C69" w:rsidP="00490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490C69" w:rsidRPr="00490C69" w:rsidRDefault="00490C69" w:rsidP="00490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C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vAlign w:val="center"/>
          </w:tcPr>
          <w:p w:rsidR="00490C69" w:rsidRPr="00490C69" w:rsidRDefault="00490C69" w:rsidP="00490C69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C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1" w:type="dxa"/>
            <w:vAlign w:val="center"/>
          </w:tcPr>
          <w:p w:rsidR="00490C69" w:rsidRPr="00490C69" w:rsidRDefault="00490C69" w:rsidP="00490C69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C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1" w:type="dxa"/>
            <w:vAlign w:val="center"/>
          </w:tcPr>
          <w:p w:rsidR="00490C69" w:rsidRPr="00490C69" w:rsidRDefault="00490C69" w:rsidP="00490C69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C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90C69" w:rsidRPr="00490C69" w:rsidTr="009043FF">
        <w:tc>
          <w:tcPr>
            <w:tcW w:w="629" w:type="dxa"/>
          </w:tcPr>
          <w:p w:rsidR="00490C69" w:rsidRPr="00490C69" w:rsidRDefault="00490C69" w:rsidP="00490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C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03" w:type="dxa"/>
            <w:vAlign w:val="center"/>
          </w:tcPr>
          <w:p w:rsidR="00490C69" w:rsidRPr="00490C69" w:rsidRDefault="002A6E03" w:rsidP="00490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</w:t>
            </w:r>
            <w:r w:rsidR="00490C69" w:rsidRPr="00490C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1361" w:type="dxa"/>
          </w:tcPr>
          <w:p w:rsidR="00490C69" w:rsidRPr="00023DD7" w:rsidRDefault="00023DD7" w:rsidP="0049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D7">
              <w:rPr>
                <w:rFonts w:ascii="Times New Roman" w:eastAsia="Times New Roman" w:hAnsi="Times New Roman" w:cs="Times New Roman"/>
                <w:sz w:val="24"/>
                <w:szCs w:val="24"/>
              </w:rPr>
              <w:t>7 598,5</w:t>
            </w:r>
          </w:p>
        </w:tc>
        <w:tc>
          <w:tcPr>
            <w:tcW w:w="1361" w:type="dxa"/>
          </w:tcPr>
          <w:p w:rsidR="00490C69" w:rsidRPr="00023DD7" w:rsidRDefault="00023DD7" w:rsidP="0049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D7">
              <w:rPr>
                <w:rFonts w:ascii="Times New Roman" w:eastAsia="Times New Roman" w:hAnsi="Times New Roman" w:cs="Times New Roman"/>
                <w:sz w:val="24"/>
                <w:szCs w:val="24"/>
              </w:rPr>
              <w:t>5 755,9</w:t>
            </w:r>
          </w:p>
        </w:tc>
        <w:tc>
          <w:tcPr>
            <w:tcW w:w="1361" w:type="dxa"/>
            <w:vAlign w:val="center"/>
          </w:tcPr>
          <w:p w:rsidR="00490C69" w:rsidRPr="00023DD7" w:rsidRDefault="00023DD7" w:rsidP="00490C69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3D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5 694,3</w:t>
            </w:r>
          </w:p>
        </w:tc>
      </w:tr>
      <w:tr w:rsidR="00490C69" w:rsidRPr="00490C69" w:rsidTr="009043FF">
        <w:tc>
          <w:tcPr>
            <w:tcW w:w="629" w:type="dxa"/>
          </w:tcPr>
          <w:p w:rsidR="00490C69" w:rsidRPr="00490C69" w:rsidRDefault="00490C69" w:rsidP="00490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C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3" w:type="dxa"/>
            <w:vAlign w:val="center"/>
          </w:tcPr>
          <w:p w:rsidR="00490C69" w:rsidRPr="00490C69" w:rsidRDefault="002A6E03" w:rsidP="00490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Расходы</w:t>
            </w:r>
            <w:r w:rsidR="00490C69" w:rsidRPr="00490C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1361" w:type="dxa"/>
          </w:tcPr>
          <w:p w:rsidR="00490C69" w:rsidRPr="00490C69" w:rsidRDefault="00023DD7" w:rsidP="0049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23DD7">
              <w:rPr>
                <w:rFonts w:ascii="Times New Roman" w:eastAsia="Times New Roman" w:hAnsi="Times New Roman" w:cs="Times New Roman"/>
                <w:sz w:val="24"/>
                <w:szCs w:val="24"/>
              </w:rPr>
              <w:t>7 598,5</w:t>
            </w:r>
          </w:p>
        </w:tc>
        <w:tc>
          <w:tcPr>
            <w:tcW w:w="1361" w:type="dxa"/>
          </w:tcPr>
          <w:p w:rsidR="00490C69" w:rsidRPr="00490C69" w:rsidRDefault="00023DD7" w:rsidP="0049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23DD7">
              <w:rPr>
                <w:rFonts w:ascii="Times New Roman" w:eastAsia="Times New Roman" w:hAnsi="Times New Roman" w:cs="Times New Roman"/>
                <w:sz w:val="24"/>
                <w:szCs w:val="24"/>
              </w:rPr>
              <w:t>5 755,9</w:t>
            </w:r>
          </w:p>
        </w:tc>
        <w:tc>
          <w:tcPr>
            <w:tcW w:w="1361" w:type="dxa"/>
            <w:vAlign w:val="center"/>
          </w:tcPr>
          <w:p w:rsidR="00490C69" w:rsidRPr="00490C69" w:rsidRDefault="00023DD7" w:rsidP="00490C69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23D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5 694,3</w:t>
            </w:r>
          </w:p>
        </w:tc>
      </w:tr>
      <w:tr w:rsidR="00490C69" w:rsidRPr="00490C69" w:rsidTr="009043FF">
        <w:tc>
          <w:tcPr>
            <w:tcW w:w="629" w:type="dxa"/>
          </w:tcPr>
          <w:p w:rsidR="00490C69" w:rsidRPr="00490C69" w:rsidRDefault="00490C69" w:rsidP="00490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C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3" w:type="dxa"/>
            <w:vAlign w:val="center"/>
          </w:tcPr>
          <w:p w:rsidR="00490C69" w:rsidRPr="00490C69" w:rsidRDefault="00490C69" w:rsidP="00490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C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Дефицит/профицит</w:t>
            </w:r>
          </w:p>
        </w:tc>
        <w:tc>
          <w:tcPr>
            <w:tcW w:w="1361" w:type="dxa"/>
          </w:tcPr>
          <w:p w:rsidR="00490C69" w:rsidRPr="00490C69" w:rsidRDefault="002A6E03" w:rsidP="0049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490C69" w:rsidRPr="00490C69" w:rsidRDefault="002A6E03" w:rsidP="0049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vAlign w:val="center"/>
          </w:tcPr>
          <w:p w:rsidR="00490C69" w:rsidRPr="00490C69" w:rsidRDefault="002A6E03" w:rsidP="002A6E03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90C69" w:rsidRPr="00490C69" w:rsidTr="009043FF">
        <w:tc>
          <w:tcPr>
            <w:tcW w:w="629" w:type="dxa"/>
          </w:tcPr>
          <w:p w:rsidR="00490C69" w:rsidRPr="00490C69" w:rsidRDefault="00490C69" w:rsidP="00490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C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03" w:type="dxa"/>
            <w:vAlign w:val="center"/>
          </w:tcPr>
          <w:p w:rsidR="00490C69" w:rsidRPr="00490C69" w:rsidRDefault="00490C69" w:rsidP="00490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C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Источники погашения дефицита</w:t>
            </w:r>
          </w:p>
        </w:tc>
        <w:tc>
          <w:tcPr>
            <w:tcW w:w="1361" w:type="dxa"/>
          </w:tcPr>
          <w:p w:rsidR="00490C69" w:rsidRPr="00490C69" w:rsidRDefault="002A6E03" w:rsidP="0049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490C69" w:rsidRPr="00490C69" w:rsidRDefault="002A6E03" w:rsidP="0049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vAlign w:val="center"/>
          </w:tcPr>
          <w:p w:rsidR="00490C69" w:rsidRPr="00490C69" w:rsidRDefault="002A6E03" w:rsidP="00490C69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90C69" w:rsidRPr="00490C69" w:rsidTr="009043FF">
        <w:tc>
          <w:tcPr>
            <w:tcW w:w="629" w:type="dxa"/>
          </w:tcPr>
          <w:p w:rsidR="00490C69" w:rsidRPr="00490C69" w:rsidRDefault="00490C69" w:rsidP="00490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C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3" w:type="dxa"/>
            <w:vAlign w:val="center"/>
          </w:tcPr>
          <w:p w:rsidR="00490C69" w:rsidRPr="00490C69" w:rsidRDefault="00490C69" w:rsidP="00490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C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Муниципальный долг </w:t>
            </w:r>
          </w:p>
        </w:tc>
        <w:tc>
          <w:tcPr>
            <w:tcW w:w="1361" w:type="dxa"/>
          </w:tcPr>
          <w:p w:rsidR="00490C69" w:rsidRPr="00490C69" w:rsidRDefault="002A6E03" w:rsidP="0049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490C69" w:rsidRPr="00490C69" w:rsidRDefault="002A6E03" w:rsidP="0049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vAlign w:val="center"/>
          </w:tcPr>
          <w:p w:rsidR="00490C69" w:rsidRPr="00490C69" w:rsidRDefault="002A6E03" w:rsidP="00490C69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0C69" w:rsidRPr="00490C69" w:rsidRDefault="00490C69" w:rsidP="002A6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 Основные подходы к формированию налоговой, бюджетной и долговой политики до 2030 года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Основные подходы к формированию налоговой политики </w:t>
      </w: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до 2030 года.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Целью налоговой политики до 2030 года является увеличение налогового потенциала и обеспечение сбалансированности бюджета </w:t>
      </w:r>
      <w:r w:rsidR="002A6E03">
        <w:rPr>
          <w:rFonts w:ascii="Times New Roman" w:eastAsia="Calibri" w:hAnsi="Times New Roman" w:cs="Times New Roman"/>
          <w:sz w:val="28"/>
          <w:szCs w:val="28"/>
          <w:lang w:eastAsia="en-US"/>
        </w:rPr>
        <w:t>Прилужского сельсовета</w:t>
      </w: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90C69" w:rsidRPr="00684473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4473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мероприятий налоговой политики до 2030 года были учтены стратегические приоритеты социально-экономического развития: повышение качества жизни населения.</w:t>
      </w:r>
    </w:p>
    <w:p w:rsidR="00490C69" w:rsidRPr="00684473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4473">
        <w:rPr>
          <w:rFonts w:ascii="Times New Roman" w:eastAsia="Calibri" w:hAnsi="Times New Roman" w:cs="Times New Roman"/>
          <w:sz w:val="28"/>
          <w:szCs w:val="28"/>
          <w:lang w:eastAsia="en-US"/>
        </w:rPr>
        <w:t>В долгосрочном периоде в сфере налоговой политики будут реализованы следующие мероприятия:</w:t>
      </w:r>
    </w:p>
    <w:p w:rsidR="00490C69" w:rsidRPr="00684473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4473">
        <w:rPr>
          <w:rFonts w:ascii="Times New Roman" w:eastAsia="Calibri" w:hAnsi="Times New Roman" w:cs="Times New Roman"/>
          <w:sz w:val="28"/>
          <w:szCs w:val="28"/>
          <w:lang w:eastAsia="en-US"/>
        </w:rPr>
        <w:t>1) в части налогообложения физических лиц:</w:t>
      </w:r>
    </w:p>
    <w:p w:rsidR="00490C69" w:rsidRPr="00684473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4473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полноты налогообложения недвижимого имущества физических лиц;</w:t>
      </w:r>
    </w:p>
    <w:p w:rsidR="00490C69" w:rsidRPr="00684473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4473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мероприятий, направленных на повышение собираемости налогов, взимаемых с физических лиц;</w:t>
      </w:r>
    </w:p>
    <w:p w:rsidR="00490C69" w:rsidRPr="00684473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4473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мероприятий по легализации доходов;</w:t>
      </w:r>
    </w:p>
    <w:p w:rsidR="00490C69" w:rsidRPr="00684473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4473">
        <w:rPr>
          <w:rFonts w:ascii="Times New Roman" w:eastAsia="Calibri" w:hAnsi="Times New Roman" w:cs="Times New Roman"/>
          <w:sz w:val="28"/>
          <w:szCs w:val="28"/>
          <w:lang w:eastAsia="en-US"/>
        </w:rPr>
        <w:t>сохранение налоговых льгот для социально незащищенных групп населения;</w:t>
      </w:r>
    </w:p>
    <w:p w:rsidR="00490C69" w:rsidRPr="00684473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4473">
        <w:rPr>
          <w:rFonts w:ascii="Times New Roman" w:eastAsia="Calibri" w:hAnsi="Times New Roman" w:cs="Times New Roman"/>
          <w:sz w:val="28"/>
          <w:szCs w:val="28"/>
          <w:lang w:eastAsia="en-US"/>
        </w:rPr>
        <w:t>2) в части неналоговых доходов – повышение эффективности использования муниципального имущества.</w:t>
      </w:r>
    </w:p>
    <w:p w:rsidR="00490C69" w:rsidRPr="00684473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44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Налоговая политика обеспечит бюджетную устойчивость и общую экономическую стабильность на долгосрочный период. </w:t>
      </w:r>
    </w:p>
    <w:p w:rsidR="00490C69" w:rsidRPr="00684473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447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</w:t>
      </w:r>
      <w:r w:rsidR="00684473">
        <w:rPr>
          <w:rFonts w:ascii="Times New Roman" w:eastAsia="Calibri" w:hAnsi="Times New Roman" w:cs="Times New Roman"/>
          <w:sz w:val="28"/>
          <w:szCs w:val="28"/>
          <w:lang w:eastAsia="en-US"/>
        </w:rPr>
        <w:t>ри прогнозировании доходов</w:t>
      </w:r>
      <w:r w:rsidRPr="006844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бюджета до 2030 года учтено:</w:t>
      </w:r>
    </w:p>
    <w:p w:rsidR="00490C69" w:rsidRPr="00684473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44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основные направления налоговой политики на 2022-2024 годы; </w:t>
      </w:r>
    </w:p>
    <w:p w:rsidR="00490C69" w:rsidRPr="00684473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4473">
        <w:rPr>
          <w:rFonts w:ascii="Times New Roman" w:eastAsia="Calibri" w:hAnsi="Times New Roman" w:cs="Times New Roman"/>
          <w:sz w:val="28"/>
          <w:szCs w:val="28"/>
          <w:lang w:eastAsia="en-US"/>
        </w:rPr>
        <w:t>2) отдельные показатели Стратегии социально-экономического развития до 2030 года и прогноза социально-экономического развития района на 2021-2024 годы, в том числе индекс потребительских цен;</w:t>
      </w:r>
    </w:p>
    <w:p w:rsidR="00490C69" w:rsidRPr="00684473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4473">
        <w:rPr>
          <w:rFonts w:ascii="Times New Roman" w:eastAsia="Calibri" w:hAnsi="Times New Roman" w:cs="Times New Roman"/>
          <w:sz w:val="28"/>
          <w:szCs w:val="28"/>
          <w:lang w:eastAsia="en-US"/>
        </w:rPr>
        <w:t>3) положения действующего налогового и бюджетного законодательства, а также закона Красноярского края от 10.07.2007 № 2-317 «О межбюджетных отношениях в Красноярском крае»;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4473">
        <w:rPr>
          <w:rFonts w:ascii="Times New Roman" w:eastAsia="Calibri" w:hAnsi="Times New Roman" w:cs="Times New Roman"/>
          <w:sz w:val="28"/>
          <w:szCs w:val="28"/>
          <w:lang w:eastAsia="en-US"/>
        </w:rPr>
        <w:t>4) в части безвозмездных поступлений из краевого бюджета – объемы средств, распределенные в соответствии с нормативными правовыми актами Красноярского края.</w:t>
      </w: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 Основные подходы к формированию бюджетной политики </w:t>
      </w: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до 2030 года.</w:t>
      </w:r>
    </w:p>
    <w:p w:rsidR="00490C69" w:rsidRPr="00490C69" w:rsidRDefault="00490C69" w:rsidP="00490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C69">
        <w:rPr>
          <w:rFonts w:ascii="Times New Roman" w:eastAsia="Times New Roman" w:hAnsi="Times New Roman" w:cs="Times New Roman"/>
          <w:sz w:val="28"/>
          <w:szCs w:val="28"/>
        </w:rPr>
        <w:t>Целью бюджетной политики до 2030 года является обеспечение устойчивости</w:t>
      </w:r>
      <w:r w:rsidR="002A6E03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Pr="00490C69">
        <w:rPr>
          <w:rFonts w:ascii="Times New Roman" w:eastAsia="Times New Roman" w:hAnsi="Times New Roman" w:cs="Times New Roman"/>
          <w:sz w:val="28"/>
          <w:szCs w:val="28"/>
        </w:rPr>
        <w:t xml:space="preserve"> в сложных экономических условиях и безусловное исполнение принятых обязательств наиболее эффективным способом.</w:t>
      </w:r>
    </w:p>
    <w:p w:rsidR="00490C69" w:rsidRPr="00490C69" w:rsidRDefault="00490C69" w:rsidP="00490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C69">
        <w:rPr>
          <w:rFonts w:ascii="Times New Roman" w:eastAsia="Times New Roman" w:hAnsi="Times New Roman" w:cs="Times New Roman"/>
          <w:sz w:val="28"/>
          <w:szCs w:val="28"/>
        </w:rPr>
        <w:t>В долгосрочном периоде в сфере бюджетной политики будут реализованы следующие мероприятия:</w:t>
      </w:r>
    </w:p>
    <w:p w:rsidR="00490C69" w:rsidRPr="00490C69" w:rsidRDefault="00490C69" w:rsidP="00490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C69">
        <w:rPr>
          <w:rFonts w:ascii="Times New Roman" w:eastAsia="Times New Roman" w:hAnsi="Times New Roman" w:cs="Times New Roman"/>
          <w:sz w:val="28"/>
          <w:szCs w:val="28"/>
        </w:rPr>
        <w:t>1) повышение эффективности бюджетных расходов с использованием механиз</w:t>
      </w:r>
      <w:r w:rsidR="00023DD7">
        <w:rPr>
          <w:rFonts w:ascii="Times New Roman" w:eastAsia="Times New Roman" w:hAnsi="Times New Roman" w:cs="Times New Roman"/>
          <w:sz w:val="28"/>
          <w:szCs w:val="28"/>
        </w:rPr>
        <w:t>ма муниципальных программ</w:t>
      </w:r>
      <w:r w:rsidRPr="00490C69">
        <w:rPr>
          <w:rFonts w:ascii="Times New Roman" w:eastAsia="Times New Roman" w:hAnsi="Times New Roman" w:cs="Times New Roman"/>
          <w:sz w:val="28"/>
          <w:szCs w:val="28"/>
        </w:rPr>
        <w:t xml:space="preserve"> и расширение их использования в бюджетном планировании; </w:t>
      </w:r>
    </w:p>
    <w:p w:rsidR="00490C69" w:rsidRPr="00490C69" w:rsidRDefault="00023DD7" w:rsidP="00490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90C69" w:rsidRPr="00490C69">
        <w:rPr>
          <w:rFonts w:ascii="Times New Roman" w:eastAsia="Times New Roman" w:hAnsi="Times New Roman" w:cs="Times New Roman"/>
          <w:sz w:val="28"/>
          <w:szCs w:val="28"/>
        </w:rPr>
        <w:t>) обеспечение исполнения в полном объеме публичных нормативных обязательств, указов Президента Российской Федерации, в том числе повышение заработной платы работникам муниципальных учреждений;</w:t>
      </w:r>
    </w:p>
    <w:p w:rsidR="00490C69" w:rsidRPr="00490C69" w:rsidRDefault="00023DD7" w:rsidP="00490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90C69" w:rsidRPr="00490C69">
        <w:rPr>
          <w:rFonts w:ascii="Times New Roman" w:eastAsia="Times New Roman" w:hAnsi="Times New Roman" w:cs="Times New Roman"/>
          <w:sz w:val="28"/>
          <w:szCs w:val="28"/>
        </w:rPr>
        <w:t>) обеспечение публичности и доступности информации о реализации бюджетной политики за счет регулярной публикации соответствующей информации для граждан в сети Интернет на официальном сайте;</w:t>
      </w:r>
    </w:p>
    <w:p w:rsidR="00490C69" w:rsidRPr="00490C69" w:rsidRDefault="00023DD7" w:rsidP="00490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90C69" w:rsidRPr="00490C69">
        <w:rPr>
          <w:rFonts w:ascii="Times New Roman" w:eastAsia="Times New Roman" w:hAnsi="Times New Roman" w:cs="Times New Roman"/>
          <w:sz w:val="28"/>
          <w:szCs w:val="28"/>
        </w:rPr>
        <w:t>) повышение эффективности использования муниципального имущества;</w:t>
      </w:r>
    </w:p>
    <w:p w:rsidR="00490C69" w:rsidRPr="00490C69" w:rsidRDefault="00023DD7" w:rsidP="00490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90C69" w:rsidRPr="00490C69">
        <w:rPr>
          <w:rFonts w:ascii="Times New Roman" w:eastAsia="Times New Roman" w:hAnsi="Times New Roman" w:cs="Times New Roman"/>
          <w:sz w:val="28"/>
          <w:szCs w:val="28"/>
        </w:rPr>
        <w:t xml:space="preserve">) участие в </w:t>
      </w:r>
      <w:r w:rsidR="00490C69" w:rsidRPr="00490C69">
        <w:rPr>
          <w:rFonts w:ascii="Times New Roman" w:eastAsia="Times New Roman" w:hAnsi="Times New Roman" w:cs="Times New Roman"/>
          <w:color w:val="000000"/>
          <w:sz w:val="28"/>
          <w:szCs w:val="24"/>
        </w:rPr>
        <w:t>реализации национальных целей и стратегических задач развития Российской Федерации, определенных Президентом Российской Федерации, с учетом приоритетного развития социальной сферы и экономики.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>При прогнозировании объема расходов бюджета до 2030 года учтено: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>1) отдельные показатели прогноза социально-экономического развития и о</w:t>
      </w:r>
      <w:r w:rsidRPr="00490C69">
        <w:rPr>
          <w:rFonts w:ascii="Times New Roman" w:eastAsia="Times New Roman" w:hAnsi="Times New Roman" w:cs="Times New Roman"/>
          <w:sz w:val="28"/>
          <w:szCs w:val="24"/>
        </w:rPr>
        <w:t xml:space="preserve">сновные направления бюджетной и налоговой политики </w:t>
      </w:r>
      <w:r w:rsidR="00023DD7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администрации Прилужского сельсовета </w:t>
      </w:r>
      <w:r w:rsidRPr="00490C69">
        <w:rPr>
          <w:rFonts w:ascii="Times New Roman" w:eastAsia="Times New Roman" w:hAnsi="Times New Roman" w:cs="Times New Roman"/>
          <w:sz w:val="28"/>
          <w:szCs w:val="24"/>
        </w:rPr>
        <w:t>на 2022 год и плановый период 2023 и 2024 годов;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применение в прогнозном периоде 2022-2030 годов бюджетного маневра, предполагающего выделение дополнительных бюджетных ассигнований по ряду важных направлений за счет внутреннего перераспределения в пределах общего объема средств, в том числе за счет условно утверждаемых расходов, а также между мероприятиями муниципальных программ; 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3) в части безвозмездных поступлений из краевого бюджета – объемы средств, распределенные бюджету в соответствии с нормативными правовыми актами Красноярского края.  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>3.3. Основные подходы к формированию долговой политики до 2030 года.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>Целью долговой политики до 2030 года является обеспечение поддержания муниципального долга на «нулевом» уровне, либо при наличии муниципального долга на оптимальном уровне, обеспечивающем сбалансированность бюджета.</w:t>
      </w:r>
    </w:p>
    <w:p w:rsidR="00490C69" w:rsidRPr="00490C69" w:rsidRDefault="00490C69" w:rsidP="00490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C69">
        <w:rPr>
          <w:rFonts w:ascii="Times New Roman" w:eastAsia="Times New Roman" w:hAnsi="Times New Roman" w:cs="Times New Roman"/>
          <w:sz w:val="28"/>
          <w:szCs w:val="28"/>
        </w:rPr>
        <w:t>Задачи долговой политики в долгосрочном периоде заключаются в следующем: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>1) сохранение объема и структуры муниципального долга на экономически безопасном уровне с учетом всех возможных рисков при соблюдении ограничений, установленных Бюджетным кодексом Российской Федерации;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>2) обеспечение сбалансированности бюджета.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90C69" w:rsidRPr="00490C69" w:rsidRDefault="00490C69" w:rsidP="00684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Pr="00490C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 Прогноз основных характеристик бюджета, а также показателей объема муниципального долга, в том числе расходы на финансовое обеспечение реализации муниципальных программ на период их действия, а также прогноз расходов бюджета на осуществление непрограммных направлений деят</w:t>
      </w:r>
      <w:r w:rsidR="00443C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ельности приведен в таблице 2</w:t>
      </w:r>
    </w:p>
    <w:p w:rsidR="00490C69" w:rsidRPr="00490C69" w:rsidRDefault="00490C69" w:rsidP="00684473">
      <w:pPr>
        <w:autoSpaceDE w:val="0"/>
        <w:autoSpaceDN w:val="0"/>
        <w:adjustRightInd w:val="0"/>
        <w:spacing w:after="0" w:line="240" w:lineRule="auto"/>
        <w:ind w:firstLine="6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0C69">
        <w:rPr>
          <w:rFonts w:ascii="Times New Roman" w:eastAsia="Calibri" w:hAnsi="Times New Roman" w:cs="Times New Roman"/>
          <w:sz w:val="28"/>
          <w:szCs w:val="28"/>
        </w:rPr>
        <w:t>Таблица 2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0C69">
        <w:rPr>
          <w:rFonts w:ascii="Times New Roman" w:eastAsia="Calibri" w:hAnsi="Times New Roman" w:cs="Times New Roman"/>
          <w:sz w:val="28"/>
          <w:szCs w:val="28"/>
        </w:rPr>
        <w:t>Прогноз расходов на финансовое обеспечение реализации муниципальных программ и непрограммных расходов на 2022–2024 годах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0C69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W w:w="9651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299"/>
        <w:gridCol w:w="1276"/>
        <w:gridCol w:w="1701"/>
        <w:gridCol w:w="1559"/>
      </w:tblGrid>
      <w:tr w:rsidR="00490C69" w:rsidRPr="00490C69" w:rsidTr="009043FF">
        <w:trPr>
          <w:cantSplit/>
          <w:trHeight w:val="300"/>
          <w:tblHeader/>
        </w:trPr>
        <w:tc>
          <w:tcPr>
            <w:tcW w:w="816" w:type="dxa"/>
            <w:shd w:val="clear" w:color="auto" w:fill="auto"/>
            <w:noWrap/>
            <w:hideMark/>
          </w:tcPr>
          <w:p w:rsidR="00490C69" w:rsidRPr="00490C69" w:rsidRDefault="00490C69" w:rsidP="0049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490C69" w:rsidRPr="00490C69" w:rsidRDefault="00490C69" w:rsidP="0049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9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9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99" w:type="dxa"/>
            <w:shd w:val="clear" w:color="auto" w:fill="auto"/>
            <w:hideMark/>
          </w:tcPr>
          <w:p w:rsidR="00490C69" w:rsidRPr="00490C69" w:rsidRDefault="00490C69" w:rsidP="0049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0C69" w:rsidRPr="00490C69" w:rsidRDefault="00490C69" w:rsidP="0049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  <w:p w:rsidR="00490C69" w:rsidRPr="00490C69" w:rsidRDefault="00490C69" w:rsidP="0049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0C69" w:rsidRPr="00490C69" w:rsidRDefault="00490C69" w:rsidP="0049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  <w:p w:rsidR="00490C69" w:rsidRPr="00490C69" w:rsidRDefault="00490C69" w:rsidP="0049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0C69" w:rsidRPr="00490C69" w:rsidRDefault="00490C69" w:rsidP="0049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  <w:p w:rsidR="00490C69" w:rsidRPr="00490C69" w:rsidRDefault="00490C69" w:rsidP="0049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490C69" w:rsidRPr="00490C69" w:rsidTr="009043FF">
        <w:tblPrEx>
          <w:tblBorders>
            <w:bottom w:val="single" w:sz="4" w:space="0" w:color="auto"/>
          </w:tblBorders>
        </w:tblPrEx>
        <w:trPr>
          <w:cantSplit/>
          <w:trHeight w:val="300"/>
          <w:tblHeader/>
        </w:trPr>
        <w:tc>
          <w:tcPr>
            <w:tcW w:w="816" w:type="dxa"/>
            <w:shd w:val="clear" w:color="auto" w:fill="auto"/>
            <w:hideMark/>
          </w:tcPr>
          <w:p w:rsidR="00490C69" w:rsidRPr="00490C69" w:rsidRDefault="00490C69" w:rsidP="00490C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shd w:val="clear" w:color="auto" w:fill="auto"/>
            <w:hideMark/>
          </w:tcPr>
          <w:p w:rsidR="00490C69" w:rsidRPr="00490C69" w:rsidRDefault="00490C69" w:rsidP="00490C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0C69" w:rsidRPr="00490C69" w:rsidRDefault="00490C69" w:rsidP="00490C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0C69" w:rsidRPr="00490C69" w:rsidRDefault="00490C69" w:rsidP="00490C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0C69" w:rsidRPr="00490C69" w:rsidRDefault="00490C69" w:rsidP="00490C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90C69" w:rsidRPr="00490C69" w:rsidTr="009043FF">
        <w:tblPrEx>
          <w:tblBorders>
            <w:bottom w:val="single" w:sz="4" w:space="0" w:color="auto"/>
          </w:tblBorders>
        </w:tblPrEx>
        <w:trPr>
          <w:cantSplit/>
          <w:trHeight w:val="300"/>
          <w:tblHeader/>
        </w:trPr>
        <w:tc>
          <w:tcPr>
            <w:tcW w:w="816" w:type="dxa"/>
            <w:shd w:val="clear" w:color="auto" w:fill="auto"/>
          </w:tcPr>
          <w:p w:rsidR="00490C69" w:rsidRPr="00490C69" w:rsidRDefault="00490C69" w:rsidP="00490C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shd w:val="clear" w:color="auto" w:fill="auto"/>
          </w:tcPr>
          <w:p w:rsidR="00490C69" w:rsidRPr="00490C69" w:rsidRDefault="00490C69" w:rsidP="00490C6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районного бюджета</w:t>
            </w:r>
          </w:p>
        </w:tc>
        <w:tc>
          <w:tcPr>
            <w:tcW w:w="1276" w:type="dxa"/>
            <w:shd w:val="clear" w:color="auto" w:fill="auto"/>
            <w:noWrap/>
          </w:tcPr>
          <w:p w:rsidR="00490C69" w:rsidRPr="00490C69" w:rsidRDefault="00023DD7" w:rsidP="00490C6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7 598,50</w:t>
            </w:r>
          </w:p>
        </w:tc>
        <w:tc>
          <w:tcPr>
            <w:tcW w:w="1701" w:type="dxa"/>
            <w:shd w:val="clear" w:color="auto" w:fill="auto"/>
            <w:noWrap/>
          </w:tcPr>
          <w:p w:rsidR="00490C69" w:rsidRPr="00490C69" w:rsidRDefault="00023DD7" w:rsidP="00490C6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5 755,90</w:t>
            </w:r>
          </w:p>
        </w:tc>
        <w:tc>
          <w:tcPr>
            <w:tcW w:w="1559" w:type="dxa"/>
            <w:shd w:val="clear" w:color="auto" w:fill="auto"/>
            <w:noWrap/>
          </w:tcPr>
          <w:p w:rsidR="00490C69" w:rsidRPr="00490C69" w:rsidRDefault="00023DD7" w:rsidP="00490C6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5 694,30</w:t>
            </w:r>
          </w:p>
        </w:tc>
      </w:tr>
      <w:tr w:rsidR="00490C69" w:rsidRPr="00490C69" w:rsidTr="009043FF">
        <w:tblPrEx>
          <w:tblBorders>
            <w:bottom w:val="single" w:sz="4" w:space="0" w:color="auto"/>
          </w:tblBorders>
        </w:tblPrEx>
        <w:trPr>
          <w:cantSplit/>
          <w:trHeight w:val="300"/>
          <w:tblHeader/>
        </w:trPr>
        <w:tc>
          <w:tcPr>
            <w:tcW w:w="816" w:type="dxa"/>
            <w:shd w:val="clear" w:color="auto" w:fill="auto"/>
          </w:tcPr>
          <w:p w:rsidR="00490C69" w:rsidRPr="00490C69" w:rsidRDefault="00490C69" w:rsidP="00490C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99" w:type="dxa"/>
            <w:shd w:val="clear" w:color="auto" w:fill="auto"/>
          </w:tcPr>
          <w:p w:rsidR="00490C69" w:rsidRPr="00490C69" w:rsidRDefault="00490C69" w:rsidP="00490C6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в т.ч. 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</w:tcPr>
          <w:p w:rsidR="00490C69" w:rsidRPr="00490C69" w:rsidRDefault="00DF7814" w:rsidP="00490C6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2 01</w:t>
            </w:r>
            <w:r w:rsidR="00490C69" w:rsidRPr="00490C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,8</w:t>
            </w:r>
          </w:p>
        </w:tc>
        <w:tc>
          <w:tcPr>
            <w:tcW w:w="1701" w:type="dxa"/>
            <w:shd w:val="clear" w:color="auto" w:fill="auto"/>
            <w:noWrap/>
          </w:tcPr>
          <w:p w:rsidR="00490C69" w:rsidRPr="00490C69" w:rsidRDefault="00DF7814" w:rsidP="00490C6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2 090,70</w:t>
            </w:r>
          </w:p>
        </w:tc>
        <w:tc>
          <w:tcPr>
            <w:tcW w:w="1559" w:type="dxa"/>
            <w:shd w:val="clear" w:color="auto" w:fill="auto"/>
            <w:noWrap/>
          </w:tcPr>
          <w:p w:rsidR="00490C69" w:rsidRPr="00490C69" w:rsidRDefault="00DF7814" w:rsidP="00490C6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2 132,20</w:t>
            </w:r>
          </w:p>
        </w:tc>
      </w:tr>
      <w:tr w:rsidR="00490C69" w:rsidRPr="00490C69" w:rsidTr="009043FF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816" w:type="dxa"/>
            <w:shd w:val="clear" w:color="auto" w:fill="auto"/>
            <w:hideMark/>
          </w:tcPr>
          <w:p w:rsidR="00490C69" w:rsidRPr="00490C69" w:rsidRDefault="00490C69" w:rsidP="00490C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  <w:shd w:val="clear" w:color="auto" w:fill="auto"/>
            <w:hideMark/>
          </w:tcPr>
          <w:p w:rsidR="00490C69" w:rsidRPr="00490C69" w:rsidRDefault="00490C69" w:rsidP="00490C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финансовое обеспечение реализации муниципальных программ </w:t>
            </w:r>
          </w:p>
        </w:tc>
        <w:tc>
          <w:tcPr>
            <w:tcW w:w="1276" w:type="dxa"/>
            <w:shd w:val="clear" w:color="auto" w:fill="auto"/>
            <w:noWrap/>
          </w:tcPr>
          <w:p w:rsidR="00490C69" w:rsidRPr="00490C69" w:rsidRDefault="00443CFD" w:rsidP="00490C6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2 185,3</w:t>
            </w:r>
          </w:p>
        </w:tc>
        <w:tc>
          <w:tcPr>
            <w:tcW w:w="1701" w:type="dxa"/>
            <w:shd w:val="clear" w:color="auto" w:fill="auto"/>
            <w:noWrap/>
          </w:tcPr>
          <w:p w:rsidR="00490C69" w:rsidRPr="00490C69" w:rsidRDefault="00443CFD" w:rsidP="00490C6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1 545,5</w:t>
            </w:r>
          </w:p>
        </w:tc>
        <w:tc>
          <w:tcPr>
            <w:tcW w:w="1559" w:type="dxa"/>
            <w:shd w:val="clear" w:color="auto" w:fill="auto"/>
            <w:noWrap/>
          </w:tcPr>
          <w:p w:rsidR="00490C69" w:rsidRPr="00490C69" w:rsidRDefault="00443CFD" w:rsidP="00490C6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1 432,1</w:t>
            </w:r>
          </w:p>
        </w:tc>
      </w:tr>
      <w:tr w:rsidR="00490C69" w:rsidRPr="00490C69" w:rsidTr="009043FF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816" w:type="dxa"/>
            <w:shd w:val="clear" w:color="auto" w:fill="auto"/>
            <w:hideMark/>
          </w:tcPr>
          <w:p w:rsidR="00490C69" w:rsidRPr="00490C69" w:rsidRDefault="00490C69" w:rsidP="00490C69">
            <w:pPr>
              <w:spacing w:after="0" w:line="240" w:lineRule="auto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99" w:type="dxa"/>
            <w:shd w:val="clear" w:color="auto" w:fill="auto"/>
            <w:hideMark/>
          </w:tcPr>
          <w:p w:rsidR="00490C69" w:rsidRPr="00490C69" w:rsidRDefault="00490C69" w:rsidP="00DF7814">
            <w:pPr>
              <w:spacing w:after="0" w:line="240" w:lineRule="auto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F781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культуры, спорта и молодежной политики на территории муниципального образования Прилужский сельсовет»</w:t>
            </w:r>
            <w:r w:rsidRPr="00490C6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</w:tcPr>
          <w:p w:rsidR="00490C69" w:rsidRPr="00490C69" w:rsidRDefault="00DF7814" w:rsidP="00490C6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1 111,9</w:t>
            </w:r>
          </w:p>
        </w:tc>
        <w:tc>
          <w:tcPr>
            <w:tcW w:w="1701" w:type="dxa"/>
            <w:shd w:val="clear" w:color="auto" w:fill="auto"/>
            <w:noWrap/>
          </w:tcPr>
          <w:p w:rsidR="00490C69" w:rsidRPr="00490C69" w:rsidRDefault="00DF7814" w:rsidP="00490C6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1 021,50</w:t>
            </w:r>
          </w:p>
        </w:tc>
        <w:tc>
          <w:tcPr>
            <w:tcW w:w="1559" w:type="dxa"/>
            <w:shd w:val="clear" w:color="auto" w:fill="auto"/>
            <w:noWrap/>
          </w:tcPr>
          <w:p w:rsidR="00490C69" w:rsidRPr="00490C69" w:rsidRDefault="00DF7814" w:rsidP="00490C6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877,0</w:t>
            </w:r>
          </w:p>
        </w:tc>
      </w:tr>
      <w:tr w:rsidR="00490C69" w:rsidRPr="00490C69" w:rsidTr="009043FF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816" w:type="dxa"/>
            <w:shd w:val="clear" w:color="auto" w:fill="auto"/>
            <w:hideMark/>
          </w:tcPr>
          <w:p w:rsidR="00490C69" w:rsidRPr="00490C69" w:rsidRDefault="00490C69" w:rsidP="00490C69">
            <w:pPr>
              <w:spacing w:after="0" w:line="240" w:lineRule="auto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99" w:type="dxa"/>
            <w:shd w:val="clear" w:color="auto" w:fill="auto"/>
            <w:hideMark/>
          </w:tcPr>
          <w:p w:rsidR="00490C69" w:rsidRPr="00490C69" w:rsidRDefault="00490C69" w:rsidP="00DF7814">
            <w:pPr>
              <w:spacing w:after="0" w:line="240" w:lineRule="auto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F781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жилищно-коммунального хозяйства, обеспечение комфортных и безопасных условий жизни на территории Прилужского сельсовета»</w:t>
            </w:r>
          </w:p>
        </w:tc>
        <w:tc>
          <w:tcPr>
            <w:tcW w:w="1276" w:type="dxa"/>
            <w:shd w:val="clear" w:color="auto" w:fill="auto"/>
            <w:noWrap/>
          </w:tcPr>
          <w:p w:rsidR="00490C69" w:rsidRPr="00490C69" w:rsidRDefault="00DF7814" w:rsidP="00490C6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1 073,40</w:t>
            </w:r>
          </w:p>
        </w:tc>
        <w:tc>
          <w:tcPr>
            <w:tcW w:w="1701" w:type="dxa"/>
            <w:shd w:val="clear" w:color="auto" w:fill="auto"/>
            <w:noWrap/>
          </w:tcPr>
          <w:p w:rsidR="00490C69" w:rsidRPr="00490C69" w:rsidRDefault="00DF7814" w:rsidP="00490C6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524,0</w:t>
            </w:r>
          </w:p>
        </w:tc>
        <w:tc>
          <w:tcPr>
            <w:tcW w:w="1559" w:type="dxa"/>
            <w:shd w:val="clear" w:color="auto" w:fill="auto"/>
            <w:noWrap/>
          </w:tcPr>
          <w:p w:rsidR="00490C69" w:rsidRPr="00490C69" w:rsidRDefault="00DF7814" w:rsidP="00490C6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555,1</w:t>
            </w:r>
          </w:p>
        </w:tc>
      </w:tr>
      <w:tr w:rsidR="00490C69" w:rsidRPr="00490C69" w:rsidTr="009043FF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816" w:type="dxa"/>
            <w:shd w:val="clear" w:color="auto" w:fill="auto"/>
            <w:hideMark/>
          </w:tcPr>
          <w:p w:rsidR="00490C69" w:rsidRPr="00490C69" w:rsidRDefault="00490C69" w:rsidP="00490C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  <w:shd w:val="clear" w:color="auto" w:fill="auto"/>
            <w:hideMark/>
          </w:tcPr>
          <w:p w:rsidR="00490C69" w:rsidRPr="00490C69" w:rsidRDefault="00490C69" w:rsidP="00490C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shd w:val="clear" w:color="auto" w:fill="auto"/>
            <w:noWrap/>
          </w:tcPr>
          <w:p w:rsidR="00490C69" w:rsidRPr="00490C69" w:rsidRDefault="00443CFD" w:rsidP="00490C6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5 413,2</w:t>
            </w:r>
          </w:p>
        </w:tc>
        <w:tc>
          <w:tcPr>
            <w:tcW w:w="1701" w:type="dxa"/>
            <w:shd w:val="clear" w:color="auto" w:fill="auto"/>
            <w:noWrap/>
          </w:tcPr>
          <w:p w:rsidR="00490C69" w:rsidRPr="00490C69" w:rsidRDefault="00443CFD" w:rsidP="00490C6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4 210,40</w:t>
            </w:r>
          </w:p>
        </w:tc>
        <w:tc>
          <w:tcPr>
            <w:tcW w:w="1559" w:type="dxa"/>
            <w:shd w:val="clear" w:color="auto" w:fill="auto"/>
            <w:noWrap/>
          </w:tcPr>
          <w:p w:rsidR="00490C69" w:rsidRPr="00490C69" w:rsidRDefault="00443CFD" w:rsidP="00490C6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4 262,2</w:t>
            </w:r>
          </w:p>
        </w:tc>
      </w:tr>
      <w:tr w:rsidR="00490C69" w:rsidRPr="00490C69" w:rsidTr="009043FF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816" w:type="dxa"/>
            <w:shd w:val="clear" w:color="auto" w:fill="auto"/>
          </w:tcPr>
          <w:p w:rsidR="00490C69" w:rsidRPr="00490C69" w:rsidRDefault="00490C69" w:rsidP="00490C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  <w:shd w:val="clear" w:color="auto" w:fill="auto"/>
          </w:tcPr>
          <w:p w:rsidR="00490C69" w:rsidRPr="00490C69" w:rsidRDefault="00490C69" w:rsidP="00490C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276" w:type="dxa"/>
            <w:shd w:val="clear" w:color="auto" w:fill="auto"/>
            <w:noWrap/>
          </w:tcPr>
          <w:p w:rsidR="00490C69" w:rsidRPr="00490C69" w:rsidRDefault="00490C69" w:rsidP="00490C6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90C69" w:rsidRPr="00490C69" w:rsidRDefault="00443CFD" w:rsidP="00490C6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143,9</w:t>
            </w:r>
          </w:p>
        </w:tc>
        <w:tc>
          <w:tcPr>
            <w:tcW w:w="1559" w:type="dxa"/>
            <w:shd w:val="clear" w:color="auto" w:fill="auto"/>
            <w:noWrap/>
          </w:tcPr>
          <w:p w:rsidR="00490C69" w:rsidRPr="00490C69" w:rsidRDefault="00443CFD" w:rsidP="00490C6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284,7</w:t>
            </w:r>
          </w:p>
        </w:tc>
      </w:tr>
      <w:tr w:rsidR="00490C69" w:rsidRPr="00490C69" w:rsidTr="009043FF">
        <w:tblPrEx>
          <w:tblBorders>
            <w:bottom w:val="single" w:sz="4" w:space="0" w:color="auto"/>
          </w:tblBorders>
        </w:tblPrEx>
        <w:trPr>
          <w:cantSplit/>
          <w:trHeight w:val="361"/>
        </w:trPr>
        <w:tc>
          <w:tcPr>
            <w:tcW w:w="816" w:type="dxa"/>
            <w:shd w:val="clear" w:color="auto" w:fill="auto"/>
          </w:tcPr>
          <w:p w:rsidR="00490C69" w:rsidRPr="00490C69" w:rsidRDefault="00490C69" w:rsidP="00490C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  <w:shd w:val="clear" w:color="auto" w:fill="auto"/>
          </w:tcPr>
          <w:p w:rsidR="00490C69" w:rsidRPr="00490C69" w:rsidRDefault="00490C69" w:rsidP="00490C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 районного бюджета</w:t>
            </w:r>
          </w:p>
        </w:tc>
        <w:tc>
          <w:tcPr>
            <w:tcW w:w="1276" w:type="dxa"/>
            <w:shd w:val="clear" w:color="auto" w:fill="auto"/>
            <w:noWrap/>
          </w:tcPr>
          <w:p w:rsidR="00490C69" w:rsidRPr="00490C69" w:rsidRDefault="00443CFD" w:rsidP="00490C6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7 598,5</w:t>
            </w:r>
          </w:p>
        </w:tc>
        <w:tc>
          <w:tcPr>
            <w:tcW w:w="1701" w:type="dxa"/>
            <w:shd w:val="clear" w:color="auto" w:fill="auto"/>
            <w:noWrap/>
          </w:tcPr>
          <w:p w:rsidR="00490C69" w:rsidRPr="00490C69" w:rsidRDefault="00443CFD" w:rsidP="00490C6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5 755,90</w:t>
            </w:r>
          </w:p>
        </w:tc>
        <w:tc>
          <w:tcPr>
            <w:tcW w:w="1559" w:type="dxa"/>
            <w:shd w:val="clear" w:color="auto" w:fill="auto"/>
            <w:noWrap/>
          </w:tcPr>
          <w:p w:rsidR="00490C69" w:rsidRPr="00490C69" w:rsidRDefault="00443CFD" w:rsidP="00490C6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5 694,30</w:t>
            </w:r>
          </w:p>
        </w:tc>
      </w:tr>
      <w:tr w:rsidR="00490C69" w:rsidRPr="00490C69" w:rsidTr="009043FF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816" w:type="dxa"/>
            <w:shd w:val="clear" w:color="auto" w:fill="auto"/>
          </w:tcPr>
          <w:p w:rsidR="00490C69" w:rsidRPr="00490C69" w:rsidRDefault="00490C69" w:rsidP="00490C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  <w:shd w:val="clear" w:color="auto" w:fill="auto"/>
          </w:tcPr>
          <w:p w:rsidR="00490C69" w:rsidRPr="00490C69" w:rsidRDefault="00490C69" w:rsidP="00490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276" w:type="dxa"/>
            <w:shd w:val="clear" w:color="auto" w:fill="auto"/>
            <w:noWrap/>
          </w:tcPr>
          <w:p w:rsidR="00490C69" w:rsidRPr="00490C69" w:rsidRDefault="00443CFD" w:rsidP="00490C6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490C69" w:rsidRPr="00490C69" w:rsidRDefault="00443CFD" w:rsidP="00490C6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</w:tcPr>
          <w:p w:rsidR="00490C69" w:rsidRPr="00490C69" w:rsidRDefault="00443CFD" w:rsidP="00490C6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90C69" w:rsidRPr="00490C69" w:rsidTr="009043FF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816" w:type="dxa"/>
            <w:shd w:val="clear" w:color="auto" w:fill="auto"/>
          </w:tcPr>
          <w:p w:rsidR="00490C69" w:rsidRPr="00490C69" w:rsidRDefault="00490C69" w:rsidP="00490C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99" w:type="dxa"/>
            <w:shd w:val="clear" w:color="auto" w:fill="auto"/>
          </w:tcPr>
          <w:p w:rsidR="00490C69" w:rsidRPr="00490C69" w:rsidRDefault="00490C69" w:rsidP="00490C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долг </w:t>
            </w:r>
          </w:p>
        </w:tc>
        <w:tc>
          <w:tcPr>
            <w:tcW w:w="1276" w:type="dxa"/>
            <w:shd w:val="clear" w:color="auto" w:fill="auto"/>
            <w:noWrap/>
          </w:tcPr>
          <w:p w:rsidR="00490C69" w:rsidRPr="00490C69" w:rsidRDefault="00443CFD" w:rsidP="00490C6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490C69" w:rsidRPr="00490C69" w:rsidRDefault="00490C69" w:rsidP="00490C6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</w:tcPr>
          <w:p w:rsidR="00490C69" w:rsidRPr="00490C69" w:rsidRDefault="00490C69" w:rsidP="00490C6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0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90C69" w:rsidRDefault="00490C69" w:rsidP="00684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5. Риски реализации Бюджетного прогноза</w:t>
      </w:r>
    </w:p>
    <w:p w:rsidR="00FA0D36" w:rsidRPr="00490C69" w:rsidRDefault="00FA0D36" w:rsidP="00684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490C69" w:rsidRPr="00490C69" w:rsidRDefault="00490C69" w:rsidP="00490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Из-за </w:t>
      </w:r>
      <w:proofErr w:type="spellStart"/>
      <w:r w:rsidRPr="00490C69">
        <w:rPr>
          <w:rFonts w:ascii="Times New Roman" w:eastAsia="Times New Roman" w:hAnsi="Times New Roman" w:cs="Times New Roman"/>
          <w:color w:val="000000"/>
          <w:sz w:val="28"/>
          <w:szCs w:val="28"/>
        </w:rPr>
        <w:t>дотационности</w:t>
      </w:r>
      <w:proofErr w:type="spellEnd"/>
      <w:r w:rsidRPr="00490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 находится в прямой зависимости от состояния экономики в целом по Красноярскому краю. Зависимость доходной части краевого бюджета от конъюнктуры сырьевых и финансовых рынков, обусловленная </w:t>
      </w:r>
      <w:proofErr w:type="spellStart"/>
      <w:r w:rsidRPr="00490C69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экспортно</w:t>
      </w:r>
      <w:proofErr w:type="spellEnd"/>
      <w:r w:rsidRPr="00490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ориентированной структурой экономики Красноярского края определила внешние риски реализации Бюджетного прогноза, к числу которых относятся следующие факторы: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>1) развитие кризисных явлений в мировой экономике (колебания цен на нефть и другие сырьевые ресурсы, которые влияют не только на доходы экспортеров, но и на устойчивость бюджетного сектора, внутреннего спроса, а также позиции платежного баланса и обменного курса, падение мирового спроса на российские сырьевые товары, влияние мировых циклических кризисов и порождаемых ими волн конъюнктуры (подъемов и спадов) и, как следствие</w:t>
      </w:r>
      <w:proofErr w:type="gramEnd"/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сокращение темпов социально-экономического развития Российской Федерации и Красноярского края, увеличение инфляционных рисков, сокращение доступности и увеличение стоимости кредитных ресурсов; 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>2) изменение федерального законодательства, влияющего на параметры консолидированного бюджета края (новации в межбюджетном регулировании, снижение нормативов отчислений от налогов и сборов, установление новых расходных обязательств, сокращение межбюджетных трансфертов из федерального бюджета).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>Влияние внешних рисков потребует регулярного уточнения прогноза доходов и, в случае необходимости, разработки дополнительных мер, направленных на ограничение роста расходных обязательств, сокращение избыточных и неэффективных расходов будущих периодов.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числу </w:t>
      </w:r>
      <w:r w:rsidRPr="00490C6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основных внутренних рисков относятся</w:t>
      </w: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следующие факторы: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>1) демографические (снижение численности населения в трудоспособном возрасте). Возрастная структура населения района с выраженной тенденцией старения становится основным сдерживающим фактором демографического развития, ограничивает потенциальные темпы роста экономики;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>2) экономические (повышение прогнозируемого уровня инфляции, ухудшение условий для заимствований, сохранение структурных диспропорции, недостаточность темпов роста экономического развития).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>Минимизация внутренних рисков будет осуществляться за счет: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1) принятия эффективных мер, направленных на развитие экономического потенциала, а также проведения системных реформ в отраслях бюджетной сферы и обеспечения кардинального повышения эффективности бюджетных расходов;</w:t>
      </w:r>
    </w:p>
    <w:p w:rsidR="00490C69" w:rsidRPr="00490C69" w:rsidRDefault="00490C69" w:rsidP="0049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69">
        <w:rPr>
          <w:rFonts w:ascii="Times New Roman" w:eastAsia="Calibri" w:hAnsi="Times New Roman" w:cs="Times New Roman"/>
          <w:sz w:val="28"/>
          <w:szCs w:val="28"/>
          <w:lang w:eastAsia="en-US"/>
        </w:rPr>
        <w:t>2) активного использования оценки эффективности бюджетных расходов при подготовке бюджетных решений, роста качества финансово-экономических обоснований в отношении принимаемых расходных обязательств и отдельных проектов.</w:t>
      </w:r>
    </w:p>
    <w:p w:rsidR="00490C69" w:rsidRDefault="00490C69" w:rsidP="00684473">
      <w:pPr>
        <w:pStyle w:val="ConsPlusNormal"/>
      </w:pPr>
    </w:p>
    <w:sectPr w:rsidR="00490C69" w:rsidSect="00FA0D36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3D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B02508"/>
    <w:multiLevelType w:val="hybridMultilevel"/>
    <w:tmpl w:val="5386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C49C3"/>
    <w:multiLevelType w:val="multilevel"/>
    <w:tmpl w:val="5D48F3A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853" w:hanging="576"/>
      </w:pPr>
      <w:rPr>
        <w:rFonts w:ascii="Times New Roman" w:hAnsi="Times New Roman" w:cs="Times New Roman" w:hint="default"/>
        <w:b w:val="0"/>
        <w:color w:val="auto"/>
        <w:sz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382D5D47"/>
    <w:multiLevelType w:val="multilevel"/>
    <w:tmpl w:val="A9EA2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13E3046"/>
    <w:multiLevelType w:val="multilevel"/>
    <w:tmpl w:val="307EA370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Arial" w:hint="default"/>
      </w:rPr>
    </w:lvl>
  </w:abstractNum>
  <w:abstractNum w:abstractNumId="5">
    <w:nsid w:val="64D81163"/>
    <w:multiLevelType w:val="hybridMultilevel"/>
    <w:tmpl w:val="9C061D0C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EA54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6B80"/>
    <w:rsid w:val="00017EC6"/>
    <w:rsid w:val="00023DD7"/>
    <w:rsid w:val="00037289"/>
    <w:rsid w:val="000477CE"/>
    <w:rsid w:val="000640D2"/>
    <w:rsid w:val="00067113"/>
    <w:rsid w:val="000E64D1"/>
    <w:rsid w:val="00107F35"/>
    <w:rsid w:val="001926E0"/>
    <w:rsid w:val="00215FBF"/>
    <w:rsid w:val="00231267"/>
    <w:rsid w:val="00242A14"/>
    <w:rsid w:val="0026452B"/>
    <w:rsid w:val="00267BAB"/>
    <w:rsid w:val="0028427A"/>
    <w:rsid w:val="002A6E03"/>
    <w:rsid w:val="002C1DB8"/>
    <w:rsid w:val="002C7BF8"/>
    <w:rsid w:val="002D2073"/>
    <w:rsid w:val="00300771"/>
    <w:rsid w:val="00304A4F"/>
    <w:rsid w:val="0031070A"/>
    <w:rsid w:val="00313469"/>
    <w:rsid w:val="00320021"/>
    <w:rsid w:val="00376EDA"/>
    <w:rsid w:val="00400AC3"/>
    <w:rsid w:val="00406B80"/>
    <w:rsid w:val="0042433F"/>
    <w:rsid w:val="00443CFD"/>
    <w:rsid w:val="00471A31"/>
    <w:rsid w:val="00490C69"/>
    <w:rsid w:val="004A6045"/>
    <w:rsid w:val="004B4AAC"/>
    <w:rsid w:val="004E1680"/>
    <w:rsid w:val="004F5D61"/>
    <w:rsid w:val="00521542"/>
    <w:rsid w:val="0053371D"/>
    <w:rsid w:val="00533DE0"/>
    <w:rsid w:val="0055203E"/>
    <w:rsid w:val="00576AE2"/>
    <w:rsid w:val="005A4586"/>
    <w:rsid w:val="005B676C"/>
    <w:rsid w:val="005D48CB"/>
    <w:rsid w:val="00627595"/>
    <w:rsid w:val="0063300C"/>
    <w:rsid w:val="006627F1"/>
    <w:rsid w:val="00681BF1"/>
    <w:rsid w:val="00682B03"/>
    <w:rsid w:val="00684473"/>
    <w:rsid w:val="006F012E"/>
    <w:rsid w:val="00722F87"/>
    <w:rsid w:val="007F40CC"/>
    <w:rsid w:val="00827AC2"/>
    <w:rsid w:val="00861553"/>
    <w:rsid w:val="008A4DF8"/>
    <w:rsid w:val="0092322F"/>
    <w:rsid w:val="0097218B"/>
    <w:rsid w:val="00973938"/>
    <w:rsid w:val="009A5BFE"/>
    <w:rsid w:val="009D78C1"/>
    <w:rsid w:val="00A6447D"/>
    <w:rsid w:val="00A64AA7"/>
    <w:rsid w:val="00A67F87"/>
    <w:rsid w:val="00AA4564"/>
    <w:rsid w:val="00B13F47"/>
    <w:rsid w:val="00B40E00"/>
    <w:rsid w:val="00B57F7C"/>
    <w:rsid w:val="00B6520F"/>
    <w:rsid w:val="00B75660"/>
    <w:rsid w:val="00BD24BD"/>
    <w:rsid w:val="00C13C57"/>
    <w:rsid w:val="00C41476"/>
    <w:rsid w:val="00CA4B36"/>
    <w:rsid w:val="00D07AD8"/>
    <w:rsid w:val="00D61C62"/>
    <w:rsid w:val="00DF7814"/>
    <w:rsid w:val="00E271A5"/>
    <w:rsid w:val="00E463B8"/>
    <w:rsid w:val="00E63642"/>
    <w:rsid w:val="00EE1A55"/>
    <w:rsid w:val="00EF0F81"/>
    <w:rsid w:val="00F1038E"/>
    <w:rsid w:val="00F12C11"/>
    <w:rsid w:val="00F3532B"/>
    <w:rsid w:val="00F425E4"/>
    <w:rsid w:val="00F82530"/>
    <w:rsid w:val="00FA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1"/>
  </w:style>
  <w:style w:type="paragraph" w:styleId="1">
    <w:name w:val="heading 1"/>
    <w:basedOn w:val="a"/>
    <w:next w:val="a"/>
    <w:link w:val="10"/>
    <w:qFormat/>
    <w:rsid w:val="00406B80"/>
    <w:pPr>
      <w:keepNext/>
      <w:numPr>
        <w:numId w:val="2"/>
      </w:numPr>
      <w:spacing w:after="0" w:line="240" w:lineRule="auto"/>
      <w:ind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5203E"/>
    <w:pPr>
      <w:keepNext/>
      <w:keepLines/>
      <w:numPr>
        <w:ilvl w:val="1"/>
        <w:numId w:val="2"/>
      </w:numPr>
      <w:spacing w:before="200" w:after="0"/>
      <w:ind w:left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03E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03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03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03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03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03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03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B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6B8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9D78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52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20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20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20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20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20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20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20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4F5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Emphasis"/>
    <w:basedOn w:val="a0"/>
    <w:uiPriority w:val="20"/>
    <w:qFormat/>
    <w:rsid w:val="00F3532B"/>
    <w:rPr>
      <w:i/>
      <w:iCs/>
    </w:rPr>
  </w:style>
  <w:style w:type="character" w:styleId="a7">
    <w:name w:val="Hyperlink"/>
    <w:basedOn w:val="a0"/>
    <w:uiPriority w:val="99"/>
    <w:unhideWhenUsed/>
    <w:rsid w:val="00F3532B"/>
    <w:rPr>
      <w:color w:val="0000FF"/>
      <w:u w:val="single"/>
    </w:rPr>
  </w:style>
  <w:style w:type="character" w:customStyle="1" w:styleId="highlightsearch">
    <w:name w:val="highlightsearch"/>
    <w:basedOn w:val="a0"/>
    <w:rsid w:val="00681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</cp:lastModifiedBy>
  <cp:revision>39</cp:revision>
  <cp:lastPrinted>2021-12-06T09:00:00Z</cp:lastPrinted>
  <dcterms:created xsi:type="dcterms:W3CDTF">2016-09-07T03:10:00Z</dcterms:created>
  <dcterms:modified xsi:type="dcterms:W3CDTF">2021-12-06T09:03:00Z</dcterms:modified>
</cp:coreProperties>
</file>